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95" w:rsidRDefault="00C32C95" w:rsidP="00C32C95">
      <w:pPr>
        <w:autoSpaceDN w:val="0"/>
        <w:snapToGrid w:val="0"/>
        <w:spacing w:after="0" w:line="240" w:lineRule="auto"/>
        <w:jc w:val="right"/>
        <w:outlineLvl w:val="0"/>
        <w:rPr>
          <w:rFonts w:ascii="Times New Roman" w:hAnsi="Times New Roman"/>
          <w:color w:val="000000"/>
          <w:sz w:val="20"/>
          <w:szCs w:val="20"/>
        </w:rPr>
      </w:pPr>
      <w:bookmarkStart w:id="0" w:name="_GoBack"/>
      <w:bookmarkEnd w:id="0"/>
    </w:p>
    <w:p w:rsidR="00DA7BA4" w:rsidRPr="00DA7BA4" w:rsidRDefault="00DA7BA4" w:rsidP="00DA7BA4">
      <w:pPr>
        <w:widowControl w:val="0"/>
        <w:spacing w:before="120" w:after="0" w:line="187" w:lineRule="exact"/>
        <w:ind w:left="20"/>
        <w:jc w:val="center"/>
        <w:rPr>
          <w:rFonts w:ascii="Times New Roman" w:eastAsia="Times New Roman" w:hAnsi="Times New Roman"/>
          <w:b/>
          <w:bCs/>
          <w:spacing w:val="2"/>
          <w:sz w:val="24"/>
          <w:szCs w:val="24"/>
        </w:rPr>
      </w:pPr>
      <w:r w:rsidRPr="00DA7BA4">
        <w:rPr>
          <w:rFonts w:ascii="Times New Roman" w:eastAsia="Times New Roman" w:hAnsi="Times New Roman"/>
          <w:b/>
          <w:bCs/>
          <w:spacing w:val="2"/>
          <w:sz w:val="24"/>
          <w:szCs w:val="24"/>
        </w:rPr>
        <w:t>Общие условия договора потребительского займ</w:t>
      </w:r>
      <w:proofErr w:type="gramStart"/>
      <w:r w:rsidRPr="00DA7BA4">
        <w:rPr>
          <w:rFonts w:ascii="Times New Roman" w:eastAsia="Times New Roman" w:hAnsi="Times New Roman"/>
          <w:b/>
          <w:bCs/>
          <w:spacing w:val="2"/>
          <w:sz w:val="24"/>
          <w:szCs w:val="24"/>
        </w:rPr>
        <w:t>а ООО</w:t>
      </w:r>
      <w:proofErr w:type="gramEnd"/>
      <w:r w:rsidRPr="00DA7BA4">
        <w:rPr>
          <w:rFonts w:ascii="Times New Roman" w:eastAsia="Times New Roman" w:hAnsi="Times New Roman"/>
          <w:b/>
          <w:bCs/>
          <w:spacing w:val="2"/>
          <w:sz w:val="24"/>
          <w:szCs w:val="24"/>
        </w:rPr>
        <w:t xml:space="preserve"> «</w:t>
      </w:r>
      <w:proofErr w:type="spellStart"/>
      <w:r w:rsidRPr="00DA7BA4">
        <w:rPr>
          <w:rFonts w:ascii="Times New Roman" w:eastAsia="Times New Roman" w:hAnsi="Times New Roman"/>
          <w:b/>
          <w:bCs/>
          <w:spacing w:val="2"/>
          <w:sz w:val="24"/>
          <w:szCs w:val="24"/>
        </w:rPr>
        <w:t>Иверия</w:t>
      </w:r>
      <w:proofErr w:type="spellEnd"/>
      <w:r w:rsidRPr="00DA7BA4">
        <w:rPr>
          <w:rFonts w:ascii="Times New Roman" w:eastAsia="Times New Roman" w:hAnsi="Times New Roman"/>
          <w:b/>
          <w:bCs/>
          <w:spacing w:val="2"/>
          <w:sz w:val="24"/>
          <w:szCs w:val="24"/>
        </w:rPr>
        <w:t>-ломбард»</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1. Кредитор предоставляет на возвратной и возмездной основе Заемщику потребительский заём (далее по тексту «заем») на условиях, содержащихся в Залоговом билете, Договоре займа (далее – Договор).</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2. Заемщик, одновременно являющийся залогодателем, передает в обеспечение своих обязательств по Договору, а Кредитор принимает в залог имущество согласно п. 10 Индивидуальных условий Договора (далее по тексту «Имущество»). Документом, подтверждающим передачу Имущества от Заемщика Кредитору, является подписанный Сторонами бланк строгой отчетности – Залоговый билет.</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2. Предоставление займа производится единовременно путем выдачи наличных денежных средств из кассы Кредитора в день подписания Договора после выполнения Заемщиком следующих условий: подписания Договора, передачи Кредитору в залог Имущества (предмета залога), подписания Залогового билета.</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3. Оценка Имущества, передаваемого Заемщиком Кредитору в залог, производится по взаимному соглашению между Кредитором и Заемщиком на основании действующего прейскуранта цен Кредитора. Сумма оценки указывается в Залоговом билете.</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4. Заем выдается Заемщику в пределах суммы оценки Имущества на срок, указанной в Договоре на срок не менее 1 дня и не более 60 дней.</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color w:val="000000"/>
          <w:sz w:val="24"/>
          <w:szCs w:val="24"/>
          <w:shd w:val="clear" w:color="auto" w:fill="FFFFFF"/>
        </w:rPr>
      </w:pPr>
      <w:r w:rsidRPr="00DA7BA4">
        <w:rPr>
          <w:rFonts w:ascii="Times New Roman" w:eastAsia="Times New Roman" w:hAnsi="Times New Roman"/>
          <w:color w:val="000000"/>
          <w:sz w:val="24"/>
          <w:szCs w:val="24"/>
          <w:shd w:val="clear" w:color="auto" w:fill="FFFFFF"/>
        </w:rPr>
        <w:t xml:space="preserve">5. Заемщик обязуется возвратить выданный ему заём и уплатить проценты за период фактического пользования займом, </w:t>
      </w:r>
      <w:proofErr w:type="gramStart"/>
      <w:r w:rsidRPr="00DA7BA4">
        <w:rPr>
          <w:rFonts w:ascii="Times New Roman" w:eastAsia="Times New Roman" w:hAnsi="Times New Roman"/>
          <w:color w:val="000000"/>
          <w:sz w:val="24"/>
          <w:szCs w:val="24"/>
          <w:shd w:val="clear" w:color="auto" w:fill="FFFFFF"/>
        </w:rPr>
        <w:t>с даты предоставления</w:t>
      </w:r>
      <w:proofErr w:type="gramEnd"/>
      <w:r w:rsidRPr="00DA7BA4">
        <w:rPr>
          <w:rFonts w:ascii="Times New Roman" w:eastAsia="Times New Roman" w:hAnsi="Times New Roman"/>
          <w:color w:val="000000"/>
          <w:sz w:val="24"/>
          <w:szCs w:val="24"/>
          <w:shd w:val="clear" w:color="auto" w:fill="FFFFFF"/>
        </w:rPr>
        <w:t xml:space="preserve"> займа до даты его возврата и уплаты процентов за пользование займом или продажи ломбардом заложенной вещи, в размере, сроки и на условиях Договора.</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spacing w:val="1"/>
          <w:sz w:val="24"/>
          <w:szCs w:val="24"/>
        </w:rPr>
        <w:t>5.1. В случае досрочного возврата всей суммы займа или ее части Заемщик обязан уплатить Кредитору проценты по Договору на возвращаемую сумму займа включительно до дня фактического возврата соответствующей суммы займа или ее части.</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spacing w:val="1"/>
          <w:sz w:val="24"/>
          <w:szCs w:val="24"/>
        </w:rPr>
        <w:t>5.2. Досрочный возврат части займа  влечет за собой необходимость изменения Залогового билета, обеспечивающего исполнение обязательств заёмщика по Договору.</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spacing w:val="1"/>
          <w:sz w:val="24"/>
          <w:szCs w:val="24"/>
        </w:rPr>
        <w:t>6. Заемщик, в течение 5 календарных дней, обязан уведомить Кредитора об изменении контактной информации, используемой для связи с ним, об изменении способа связи Кредитора с ним, указанного в п. 16 Индивидуальных условий Договора.</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7. Кредитор обязуется обеспечить сохранность заложенного Имущества в течение всего срока займа, а также обязуется вернуть заложенное Имущество Заемщику после выполнения последним своих обязательств по Договору.</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8. Кредитор обязуется застраховать за свой счет риск утраты и повреждения Имущества на сумму, равную сумме оценки, указанной в Залоговом билете. При этом Заемщик поручает Кредитору при наступлении страхового случая получить страховое возмещение и выплатить его Заемщику за удержанием из суммы страхового возмещения суммы требований Кредитора к Заемщику.</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9. Имущество, переданное Кредитору в залог, должно принадлежать Заемщику на праве собственности, не заложено иным лицам, под арестом и в споре не состоит.</w:t>
      </w:r>
    </w:p>
    <w:p w:rsidR="00DA7BA4" w:rsidRPr="00DA7BA4" w:rsidRDefault="00DA7BA4" w:rsidP="00DA7BA4">
      <w:pPr>
        <w:widowControl w:val="0"/>
        <w:tabs>
          <w:tab w:val="left" w:pos="394"/>
        </w:tabs>
        <w:spacing w:before="120" w:after="0" w:line="200" w:lineRule="atLeast"/>
        <w:ind w:left="20" w:right="240"/>
        <w:jc w:val="both"/>
        <w:rPr>
          <w:rFonts w:ascii="Times New Roman" w:eastAsia="Times New Roman" w:hAnsi="Times New Roman"/>
          <w:spacing w:val="1"/>
          <w:sz w:val="24"/>
          <w:szCs w:val="24"/>
        </w:rPr>
      </w:pPr>
      <w:r w:rsidRPr="00DA7BA4">
        <w:rPr>
          <w:rFonts w:ascii="Times New Roman" w:eastAsia="Times New Roman" w:hAnsi="Times New Roman"/>
          <w:color w:val="000000"/>
          <w:sz w:val="24"/>
          <w:szCs w:val="24"/>
          <w:shd w:val="clear" w:color="auto" w:fill="FFFFFF"/>
        </w:rPr>
        <w:t>10. Информацию о наличии просроченной задолженности Кредитор доводит до сведения Заемщика по телефону, электронному адресу (при наличии) не позднее семи дней с момента ее возникновения.</w:t>
      </w:r>
    </w:p>
    <w:p w:rsidR="00DA7BA4" w:rsidRPr="00DA7BA4" w:rsidRDefault="00DA7BA4" w:rsidP="00DA7BA4">
      <w:pPr>
        <w:widowControl w:val="0"/>
        <w:tabs>
          <w:tab w:val="left" w:pos="394"/>
        </w:tabs>
        <w:spacing w:before="120" w:after="0" w:line="200" w:lineRule="atLeast"/>
        <w:ind w:left="23" w:right="238"/>
        <w:jc w:val="both"/>
        <w:rPr>
          <w:rFonts w:ascii="Times New Roman" w:eastAsia="Times New Roman" w:hAnsi="Times New Roman"/>
          <w:spacing w:val="1"/>
          <w:sz w:val="24"/>
          <w:szCs w:val="24"/>
        </w:rPr>
      </w:pPr>
      <w:r w:rsidRPr="00DA7BA4">
        <w:rPr>
          <w:rFonts w:ascii="Times New Roman" w:eastAsia="Times New Roman" w:hAnsi="Times New Roman"/>
          <w:spacing w:val="1"/>
          <w:sz w:val="24"/>
          <w:szCs w:val="24"/>
        </w:rPr>
        <w:t xml:space="preserve">11. </w:t>
      </w:r>
      <w:r w:rsidRPr="00DA7BA4">
        <w:rPr>
          <w:rFonts w:ascii="Times New Roman" w:eastAsia="Times New Roman" w:hAnsi="Times New Roman"/>
          <w:color w:val="000000"/>
          <w:sz w:val="24"/>
          <w:szCs w:val="24"/>
          <w:shd w:val="clear" w:color="auto" w:fill="FFFFFF"/>
        </w:rPr>
        <w:t xml:space="preserve">Договор действует с момента его подписания Сторонами до момента полного </w:t>
      </w:r>
      <w:r w:rsidRPr="00DA7BA4">
        <w:rPr>
          <w:rFonts w:ascii="Times New Roman" w:eastAsia="Times New Roman" w:hAnsi="Times New Roman"/>
          <w:color w:val="000000"/>
          <w:sz w:val="24"/>
          <w:szCs w:val="24"/>
          <w:shd w:val="clear" w:color="auto" w:fill="FFFFFF"/>
        </w:rPr>
        <w:lastRenderedPageBreak/>
        <w:t>исполнения Сторонами своих обязательств по Договору.</w:t>
      </w:r>
    </w:p>
    <w:p w:rsidR="00DA7BA4" w:rsidRPr="00DA7BA4" w:rsidRDefault="00DA7BA4" w:rsidP="00DA7BA4">
      <w:pPr>
        <w:widowControl w:val="0"/>
        <w:tabs>
          <w:tab w:val="left" w:pos="394"/>
        </w:tabs>
        <w:spacing w:before="120" w:after="0" w:line="200" w:lineRule="atLeast"/>
        <w:ind w:right="240"/>
        <w:jc w:val="both"/>
        <w:rPr>
          <w:rFonts w:ascii="Times New Roman" w:eastAsia="Times New Roman" w:hAnsi="Times New Roman"/>
          <w:color w:val="000000"/>
          <w:sz w:val="24"/>
          <w:szCs w:val="24"/>
          <w:shd w:val="clear" w:color="auto" w:fill="FFFFFF"/>
        </w:rPr>
      </w:pPr>
      <w:r w:rsidRPr="00DA7BA4">
        <w:rPr>
          <w:rFonts w:ascii="Times New Roman" w:eastAsia="Times New Roman" w:hAnsi="Times New Roman"/>
          <w:color w:val="000000"/>
          <w:sz w:val="24"/>
          <w:szCs w:val="24"/>
          <w:shd w:val="clear" w:color="auto" w:fill="FFFFFF"/>
        </w:rPr>
        <w:t>12. Договор составляется и подписывается Сторонами в двух экземплярах, имеющих одинаковую юридическую силу, по одному для каждой из Сторон.</w:t>
      </w:r>
    </w:p>
    <w:p w:rsidR="00DA7BA4" w:rsidRDefault="00DA7BA4" w:rsidP="00DA7BA4">
      <w:pPr>
        <w:pStyle w:val="msonormalmrcssattr"/>
        <w:shd w:val="clear" w:color="auto" w:fill="FFFFFF"/>
        <w:rPr>
          <w:rFonts w:ascii="Arial" w:hAnsi="Arial" w:cs="Arial"/>
          <w:color w:val="333333"/>
          <w:sz w:val="23"/>
          <w:szCs w:val="23"/>
        </w:rPr>
      </w:pPr>
      <w:r w:rsidRPr="00DA7BA4">
        <w:rPr>
          <w:color w:val="000000"/>
          <w:shd w:val="clear" w:color="auto" w:fill="FFFFFF"/>
        </w:rPr>
        <w:t>13. Кредитор не позднее пяти рабочих дней со дня принятия решения об отказе в проведении операции, предусмотренного п. 11 ст. 7 ФЗ «О противодействии легализации (отмыванию) доходов, полученных преступным путем, и финансированию терроризма», сообщает Заемщику об отказе в выполнении распоряжения о совершении операции с указанием даты и причины принятия соответствующего решения. Указанное сообщение доводится до сведения Заемщика в письменной или иной форме, позволяющей зафиксировать факт информирования клиента, в том числе путём направления письма по почтовому, электронному и/или иному адресу Заемщика, известному</w:t>
      </w:r>
      <w:r w:rsidRPr="00DA7BA4">
        <w:rPr>
          <w:color w:val="333333"/>
        </w:rPr>
        <w:t xml:space="preserve"> </w:t>
      </w:r>
      <w:r>
        <w:rPr>
          <w:color w:val="333333"/>
        </w:rPr>
        <w:t>кредитору</w:t>
      </w:r>
      <w:r>
        <w:rPr>
          <w:color w:val="333333"/>
        </w:rPr>
        <w:t>, и/или СМС-сообщения по номеру мобильного телефона, указанного клиентом при заключении договора</w:t>
      </w:r>
      <w:proofErr w:type="gramStart"/>
      <w:r>
        <w:rPr>
          <w:color w:val="333333"/>
        </w:rPr>
        <w:t>.»</w:t>
      </w:r>
      <w:proofErr w:type="gramEnd"/>
    </w:p>
    <w:p w:rsidR="00DA7BA4" w:rsidRDefault="00DA7BA4" w:rsidP="00DA7BA4">
      <w:pPr>
        <w:pStyle w:val="msonormalmrcssattr"/>
        <w:shd w:val="clear" w:color="auto" w:fill="FFFFFF"/>
        <w:rPr>
          <w:rFonts w:ascii="Arial" w:hAnsi="Arial" w:cs="Arial"/>
          <w:color w:val="333333"/>
          <w:sz w:val="23"/>
          <w:szCs w:val="23"/>
        </w:rPr>
      </w:pPr>
      <w:r>
        <w:rPr>
          <w:color w:val="333333"/>
        </w:rPr>
        <w:t> </w:t>
      </w:r>
    </w:p>
    <w:p w:rsidR="00DA7BA4" w:rsidRPr="00DA7BA4" w:rsidRDefault="00DA7BA4" w:rsidP="00DA7BA4">
      <w:pPr>
        <w:widowControl w:val="0"/>
        <w:tabs>
          <w:tab w:val="left" w:pos="394"/>
        </w:tabs>
        <w:spacing w:before="120" w:after="0" w:line="200" w:lineRule="atLeast"/>
        <w:ind w:right="240"/>
        <w:jc w:val="both"/>
        <w:rPr>
          <w:rFonts w:ascii="Times New Roman" w:eastAsia="Times New Roman" w:hAnsi="Times New Roman"/>
          <w:color w:val="000000"/>
          <w:sz w:val="24"/>
          <w:szCs w:val="24"/>
          <w:shd w:val="clear" w:color="auto" w:fill="FFFFFF"/>
        </w:rPr>
      </w:pPr>
    </w:p>
    <w:p w:rsidR="00DA7BA4" w:rsidRPr="00DA7BA4" w:rsidRDefault="00DA7BA4" w:rsidP="00DA7BA4">
      <w:pPr>
        <w:widowControl w:val="0"/>
        <w:tabs>
          <w:tab w:val="left" w:pos="394"/>
        </w:tabs>
        <w:spacing w:before="120" w:after="0" w:line="200" w:lineRule="atLeast"/>
        <w:ind w:right="240"/>
        <w:jc w:val="both"/>
        <w:rPr>
          <w:rFonts w:ascii="Times New Roman" w:eastAsia="Times New Roman" w:hAnsi="Times New Roman"/>
          <w:color w:val="000000"/>
          <w:sz w:val="24"/>
          <w:szCs w:val="24"/>
          <w:shd w:val="clear" w:color="auto" w:fill="FFFFFF"/>
        </w:rPr>
      </w:pPr>
    </w:p>
    <w:p w:rsidR="00B00CB5" w:rsidRDefault="00B00CB5"/>
    <w:sectPr w:rsidR="00B0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7F"/>
    <w:rsid w:val="00AE27C3"/>
    <w:rsid w:val="00B00CB5"/>
    <w:rsid w:val="00C32C95"/>
    <w:rsid w:val="00DA7BA4"/>
    <w:rsid w:val="00ED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9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C95"/>
    <w:pPr>
      <w:spacing w:after="0" w:line="240" w:lineRule="auto"/>
      <w:ind w:left="720"/>
      <w:contextualSpacing/>
    </w:pPr>
    <w:rPr>
      <w:rFonts w:ascii="Times New Roman" w:hAnsi="Times New Roman"/>
      <w:sz w:val="24"/>
      <w:szCs w:val="24"/>
      <w:lang w:eastAsia="ru-RU"/>
    </w:rPr>
  </w:style>
  <w:style w:type="paragraph" w:customStyle="1" w:styleId="msonormalmrcssattr">
    <w:name w:val="msonormal_mr_css_attr"/>
    <w:basedOn w:val="a"/>
    <w:rsid w:val="00DA7BA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9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C95"/>
    <w:pPr>
      <w:spacing w:after="0" w:line="240" w:lineRule="auto"/>
      <w:ind w:left="720"/>
      <w:contextualSpacing/>
    </w:pPr>
    <w:rPr>
      <w:rFonts w:ascii="Times New Roman" w:hAnsi="Times New Roman"/>
      <w:sz w:val="24"/>
      <w:szCs w:val="24"/>
      <w:lang w:eastAsia="ru-RU"/>
    </w:rPr>
  </w:style>
  <w:style w:type="paragraph" w:customStyle="1" w:styleId="msonormalmrcssattr">
    <w:name w:val="msonormal_mr_css_attr"/>
    <w:basedOn w:val="a"/>
    <w:rsid w:val="00DA7BA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2021-04-25T16:33:00Z</dcterms:created>
  <dcterms:modified xsi:type="dcterms:W3CDTF">2021-04-25T16:33:00Z</dcterms:modified>
</cp:coreProperties>
</file>